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096"/>
        <w:tblW w:w="8580" w:type="dxa"/>
        <w:tblLayout w:type="fixed"/>
        <w:tblLook w:val="0000"/>
      </w:tblPr>
      <w:tblGrid>
        <w:gridCol w:w="4779"/>
        <w:gridCol w:w="251"/>
        <w:gridCol w:w="3550"/>
      </w:tblGrid>
      <w:tr w:rsidR="0044676C" w:rsidTr="009F12F8">
        <w:trPr>
          <w:trHeight w:val="325"/>
        </w:trPr>
        <w:tc>
          <w:tcPr>
            <w:tcW w:w="4779" w:type="dxa"/>
            <w:shd w:val="clear" w:color="auto" w:fill="auto"/>
          </w:tcPr>
          <w:p w:rsidR="0044676C" w:rsidRDefault="0044676C" w:rsidP="009F12F8">
            <w:pPr>
              <w:jc w:val="center"/>
              <w:rPr>
                <w:b/>
              </w:rPr>
            </w:pPr>
            <w:r>
              <w:rPr>
                <w:b/>
              </w:rPr>
              <w:t>ΕΛΛΗΝΙΚΗ ΔΗΜΟΚΡΑΤΙΑ</w:t>
            </w:r>
          </w:p>
          <w:p w:rsidR="0044676C" w:rsidRDefault="0044676C" w:rsidP="009F12F8">
            <w:pPr>
              <w:jc w:val="center"/>
              <w:rPr>
                <w:b/>
              </w:rPr>
            </w:pPr>
            <w:r>
              <w:rPr>
                <w:b/>
              </w:rPr>
              <w:t xml:space="preserve">ΑΠΟΚΕΝΤΡΩΜΕΝΗ ΔΙΟΙΚΗΣΗ </w:t>
            </w:r>
          </w:p>
          <w:p w:rsidR="0044676C" w:rsidRDefault="0044676C" w:rsidP="009F12F8">
            <w:pPr>
              <w:jc w:val="center"/>
              <w:rPr>
                <w:b/>
              </w:rPr>
            </w:pPr>
            <w:r>
              <w:rPr>
                <w:b/>
              </w:rPr>
              <w:t>ΜΑΚΕΔΟΝΙΑΣ – ΘΡΑΚΗΣ</w:t>
            </w:r>
          </w:p>
          <w:p w:rsidR="0044676C" w:rsidRPr="00321C92" w:rsidRDefault="0044676C" w:rsidP="009F12F8">
            <w:pPr>
              <w:jc w:val="center"/>
              <w:rPr>
                <w:b/>
              </w:rPr>
            </w:pPr>
            <w:r>
              <w:rPr>
                <w:b/>
              </w:rPr>
              <w:t>ΓΡΑΦΕΙΟ ΣΥΝΤΟΝΙΣΤΗ</w:t>
            </w:r>
          </w:p>
          <w:p w:rsidR="0044676C" w:rsidRDefault="0044676C" w:rsidP="009F12F8">
            <w:pPr>
              <w:jc w:val="center"/>
              <w:rPr>
                <w:b/>
              </w:rPr>
            </w:pPr>
          </w:p>
        </w:tc>
        <w:tc>
          <w:tcPr>
            <w:tcW w:w="251" w:type="dxa"/>
            <w:shd w:val="clear" w:color="auto" w:fill="auto"/>
          </w:tcPr>
          <w:p w:rsidR="0044676C" w:rsidRDefault="0044676C" w:rsidP="009F12F8">
            <w:pPr>
              <w:snapToGrid w:val="0"/>
              <w:rPr>
                <w:sz w:val="20"/>
                <w:szCs w:val="20"/>
              </w:rPr>
            </w:pPr>
          </w:p>
          <w:p w:rsidR="0044676C" w:rsidRDefault="0044676C" w:rsidP="009F12F8">
            <w:pPr>
              <w:snapToGrid w:val="0"/>
              <w:rPr>
                <w:sz w:val="20"/>
                <w:szCs w:val="20"/>
              </w:rPr>
            </w:pPr>
          </w:p>
        </w:tc>
        <w:tc>
          <w:tcPr>
            <w:tcW w:w="3550" w:type="dxa"/>
            <w:shd w:val="clear" w:color="auto" w:fill="auto"/>
          </w:tcPr>
          <w:p w:rsidR="0044676C" w:rsidRDefault="0044676C" w:rsidP="009F12F8">
            <w:pPr>
              <w:snapToGrid w:val="0"/>
              <w:rPr>
                <w:sz w:val="20"/>
                <w:szCs w:val="20"/>
              </w:rPr>
            </w:pPr>
          </w:p>
          <w:p w:rsidR="0044676C" w:rsidRDefault="0044676C" w:rsidP="009F12F8">
            <w:pPr>
              <w:rPr>
                <w:sz w:val="20"/>
                <w:szCs w:val="20"/>
              </w:rPr>
            </w:pPr>
          </w:p>
          <w:p w:rsidR="0044676C" w:rsidRPr="00321C92" w:rsidRDefault="0044676C" w:rsidP="009F12F8">
            <w:pPr>
              <w:rPr>
                <w:sz w:val="20"/>
                <w:szCs w:val="20"/>
              </w:rPr>
            </w:pPr>
          </w:p>
          <w:p w:rsidR="0044676C" w:rsidRPr="00321C92" w:rsidRDefault="0044676C" w:rsidP="009F12F8">
            <w:pPr>
              <w:rPr>
                <w:sz w:val="20"/>
                <w:szCs w:val="20"/>
              </w:rPr>
            </w:pPr>
          </w:p>
          <w:p w:rsidR="0044676C" w:rsidRDefault="0044676C" w:rsidP="009F12F8">
            <w:pPr>
              <w:rPr>
                <w:sz w:val="20"/>
                <w:szCs w:val="20"/>
              </w:rPr>
            </w:pPr>
          </w:p>
          <w:p w:rsidR="0044676C" w:rsidRDefault="0044676C" w:rsidP="009F12F8">
            <w:pPr>
              <w:rPr>
                <w:sz w:val="20"/>
                <w:szCs w:val="20"/>
              </w:rPr>
            </w:pPr>
          </w:p>
          <w:p w:rsidR="0044676C" w:rsidRPr="00E34B79" w:rsidRDefault="0044676C" w:rsidP="009F12F8">
            <w:pPr>
              <w:rPr>
                <w:sz w:val="20"/>
                <w:szCs w:val="20"/>
              </w:rPr>
            </w:pPr>
            <w:r>
              <w:rPr>
                <w:sz w:val="20"/>
                <w:szCs w:val="20"/>
              </w:rPr>
              <w:t>Θεσσαλονίκη,15</w:t>
            </w:r>
            <w:r>
              <w:rPr>
                <w:sz w:val="20"/>
                <w:szCs w:val="20"/>
                <w:lang w:val="en-US"/>
              </w:rPr>
              <w:t>-</w:t>
            </w:r>
            <w:r>
              <w:rPr>
                <w:sz w:val="20"/>
                <w:szCs w:val="20"/>
              </w:rPr>
              <w:t>5</w:t>
            </w:r>
            <w:r>
              <w:rPr>
                <w:sz w:val="20"/>
                <w:szCs w:val="20"/>
                <w:lang w:val="en-US"/>
              </w:rPr>
              <w:t>-20</w:t>
            </w:r>
            <w:r>
              <w:rPr>
                <w:sz w:val="20"/>
                <w:szCs w:val="20"/>
              </w:rPr>
              <w:t>20</w:t>
            </w:r>
          </w:p>
          <w:p w:rsidR="0044676C" w:rsidRDefault="0044676C" w:rsidP="009F12F8"/>
        </w:tc>
      </w:tr>
      <w:tr w:rsidR="0044676C" w:rsidRPr="00C52E1F" w:rsidTr="009F12F8">
        <w:trPr>
          <w:trHeight w:val="265"/>
        </w:trPr>
        <w:tc>
          <w:tcPr>
            <w:tcW w:w="4779" w:type="dxa"/>
            <w:shd w:val="clear" w:color="auto" w:fill="auto"/>
          </w:tcPr>
          <w:p w:rsidR="0044676C" w:rsidRPr="00B7693E" w:rsidRDefault="0044676C" w:rsidP="009F12F8">
            <w:pPr>
              <w:snapToGrid w:val="0"/>
              <w:ind w:left="142" w:right="34"/>
              <w:rPr>
                <w:b/>
                <w:bCs/>
                <w:sz w:val="19"/>
                <w:szCs w:val="19"/>
              </w:rPr>
            </w:pPr>
            <w:proofErr w:type="spellStart"/>
            <w:r w:rsidRPr="00B7693E">
              <w:rPr>
                <w:b/>
                <w:bCs/>
                <w:sz w:val="19"/>
                <w:szCs w:val="19"/>
              </w:rPr>
              <w:t>Ταχ</w:t>
            </w:r>
            <w:proofErr w:type="spellEnd"/>
            <w:r w:rsidRPr="00B7693E">
              <w:rPr>
                <w:b/>
                <w:bCs/>
                <w:sz w:val="19"/>
                <w:szCs w:val="19"/>
              </w:rPr>
              <w:t>. Δ/νση:</w:t>
            </w:r>
            <w:r w:rsidRPr="00B7693E">
              <w:rPr>
                <w:sz w:val="19"/>
                <w:szCs w:val="19"/>
              </w:rPr>
              <w:t xml:space="preserve">      Τ. Οικονομίδη &amp;Καθ. </w:t>
            </w:r>
            <w:proofErr w:type="spellStart"/>
            <w:r w:rsidRPr="00B7693E">
              <w:rPr>
                <w:sz w:val="19"/>
                <w:szCs w:val="19"/>
              </w:rPr>
              <w:t>Ρωσσίδου</w:t>
            </w:r>
            <w:proofErr w:type="spellEnd"/>
            <w:r w:rsidRPr="00B7693E">
              <w:rPr>
                <w:sz w:val="19"/>
                <w:szCs w:val="19"/>
              </w:rPr>
              <w:t xml:space="preserve"> 11 </w:t>
            </w:r>
          </w:p>
          <w:p w:rsidR="0044676C" w:rsidRPr="00B7693E" w:rsidRDefault="0044676C" w:rsidP="009F12F8">
            <w:pPr>
              <w:ind w:left="142" w:right="34"/>
              <w:rPr>
                <w:b/>
                <w:bCs/>
                <w:sz w:val="19"/>
                <w:szCs w:val="19"/>
              </w:rPr>
            </w:pPr>
            <w:proofErr w:type="spellStart"/>
            <w:r w:rsidRPr="00B7693E">
              <w:rPr>
                <w:b/>
                <w:bCs/>
                <w:sz w:val="19"/>
                <w:szCs w:val="19"/>
              </w:rPr>
              <w:t>Ταχ.Κώδικας</w:t>
            </w:r>
            <w:proofErr w:type="spellEnd"/>
            <w:r w:rsidRPr="00B7693E">
              <w:rPr>
                <w:b/>
                <w:bCs/>
                <w:sz w:val="19"/>
                <w:szCs w:val="19"/>
              </w:rPr>
              <w:t>:</w:t>
            </w:r>
            <w:r w:rsidRPr="00B7693E">
              <w:rPr>
                <w:sz w:val="19"/>
                <w:szCs w:val="19"/>
              </w:rPr>
              <w:t xml:space="preserve"> 54 008  </w:t>
            </w:r>
            <w:proofErr w:type="spellStart"/>
            <w:r w:rsidRPr="00B7693E">
              <w:rPr>
                <w:sz w:val="19"/>
                <w:szCs w:val="19"/>
              </w:rPr>
              <w:t>Θεσ</w:t>
            </w:r>
            <w:proofErr w:type="spellEnd"/>
            <w:r w:rsidRPr="00B7693E">
              <w:rPr>
                <w:sz w:val="19"/>
                <w:szCs w:val="19"/>
              </w:rPr>
              <w:t>/νίκη</w:t>
            </w:r>
          </w:p>
          <w:p w:rsidR="0044676C" w:rsidRPr="00B7693E" w:rsidRDefault="0044676C" w:rsidP="009F12F8">
            <w:pPr>
              <w:ind w:left="142" w:right="34"/>
              <w:rPr>
                <w:b/>
                <w:bCs/>
                <w:sz w:val="19"/>
                <w:szCs w:val="19"/>
              </w:rPr>
            </w:pPr>
            <w:proofErr w:type="spellStart"/>
            <w:r w:rsidRPr="00B7693E">
              <w:rPr>
                <w:b/>
                <w:bCs/>
                <w:sz w:val="19"/>
                <w:szCs w:val="19"/>
              </w:rPr>
              <w:t>Τηλ</w:t>
            </w:r>
            <w:proofErr w:type="spellEnd"/>
            <w:r w:rsidRPr="00B7693E">
              <w:rPr>
                <w:b/>
                <w:bCs/>
                <w:sz w:val="19"/>
                <w:szCs w:val="19"/>
              </w:rPr>
              <w:t xml:space="preserve">.:                 </w:t>
            </w:r>
            <w:r w:rsidRPr="00B7693E">
              <w:rPr>
                <w:sz w:val="19"/>
                <w:szCs w:val="19"/>
              </w:rPr>
              <w:t>2313309101, 2313309111</w:t>
            </w:r>
          </w:p>
          <w:p w:rsidR="0044676C" w:rsidRPr="0060646C" w:rsidRDefault="0044676C" w:rsidP="009F12F8">
            <w:pPr>
              <w:ind w:left="142" w:right="34"/>
              <w:rPr>
                <w:sz w:val="19"/>
                <w:szCs w:val="19"/>
                <w:lang w:val="fr-FR"/>
              </w:rPr>
            </w:pPr>
            <w:r w:rsidRPr="00B7693E">
              <w:rPr>
                <w:b/>
                <w:bCs/>
                <w:sz w:val="19"/>
                <w:szCs w:val="19"/>
                <w:lang w:val="fr-FR"/>
              </w:rPr>
              <w:t>FAX</w:t>
            </w:r>
            <w:r w:rsidRPr="0060646C">
              <w:rPr>
                <w:b/>
                <w:bCs/>
                <w:sz w:val="19"/>
                <w:szCs w:val="19"/>
                <w:lang w:val="fr-FR"/>
              </w:rPr>
              <w:t>:</w:t>
            </w:r>
            <w:r w:rsidRPr="0060646C">
              <w:rPr>
                <w:sz w:val="19"/>
                <w:szCs w:val="19"/>
                <w:lang w:val="fr-FR"/>
              </w:rPr>
              <w:t xml:space="preserve">          2310422590</w:t>
            </w:r>
          </w:p>
          <w:p w:rsidR="0044676C" w:rsidRPr="0060646C" w:rsidRDefault="0044676C" w:rsidP="009F12F8">
            <w:pPr>
              <w:ind w:left="142" w:right="34"/>
              <w:rPr>
                <w:bCs/>
                <w:sz w:val="19"/>
                <w:szCs w:val="19"/>
                <w:lang w:val="fr-FR"/>
              </w:rPr>
            </w:pPr>
            <w:proofErr w:type="spellStart"/>
            <w:r w:rsidRPr="00B7693E">
              <w:rPr>
                <w:b/>
                <w:bCs/>
                <w:sz w:val="19"/>
                <w:szCs w:val="19"/>
                <w:lang w:val="fr-FR"/>
              </w:rPr>
              <w:t>Email</w:t>
            </w:r>
            <w:r w:rsidRPr="0060646C">
              <w:rPr>
                <w:b/>
                <w:bCs/>
                <w:sz w:val="19"/>
                <w:szCs w:val="19"/>
                <w:lang w:val="fr-FR"/>
              </w:rPr>
              <w:t>:</w:t>
            </w:r>
            <w:hyperlink r:id="rId4" w:history="1">
              <w:r w:rsidRPr="00A82310">
                <w:rPr>
                  <w:rStyle w:val="-"/>
                  <w:bCs/>
                  <w:sz w:val="19"/>
                  <w:szCs w:val="19"/>
                  <w:lang w:val="fr-FR"/>
                </w:rPr>
                <w:t>syntonistis</w:t>
              </w:r>
              <w:r w:rsidRPr="0060646C">
                <w:rPr>
                  <w:rStyle w:val="-"/>
                  <w:bCs/>
                  <w:sz w:val="19"/>
                  <w:szCs w:val="19"/>
                  <w:lang w:val="fr-FR"/>
                </w:rPr>
                <w:t>@</w:t>
              </w:r>
              <w:r w:rsidRPr="00A82310">
                <w:rPr>
                  <w:rStyle w:val="-"/>
                  <w:bCs/>
                  <w:sz w:val="19"/>
                  <w:szCs w:val="19"/>
                  <w:lang w:val="fr-FR"/>
                </w:rPr>
                <w:t>damt</w:t>
              </w:r>
              <w:r w:rsidRPr="0060646C">
                <w:rPr>
                  <w:rStyle w:val="-"/>
                  <w:bCs/>
                  <w:sz w:val="19"/>
                  <w:szCs w:val="19"/>
                  <w:lang w:val="fr-FR"/>
                </w:rPr>
                <w:t>.</w:t>
              </w:r>
              <w:r w:rsidRPr="00A82310">
                <w:rPr>
                  <w:rStyle w:val="-"/>
                  <w:bCs/>
                  <w:sz w:val="19"/>
                  <w:szCs w:val="19"/>
                  <w:lang w:val="fr-FR"/>
                </w:rPr>
                <w:t>gov</w:t>
              </w:r>
              <w:r w:rsidRPr="0060646C">
                <w:rPr>
                  <w:rStyle w:val="-"/>
                  <w:bCs/>
                  <w:sz w:val="19"/>
                  <w:szCs w:val="19"/>
                  <w:lang w:val="fr-FR"/>
                </w:rPr>
                <w:t>.</w:t>
              </w:r>
              <w:r w:rsidRPr="00A82310">
                <w:rPr>
                  <w:rStyle w:val="-"/>
                  <w:bCs/>
                  <w:sz w:val="19"/>
                  <w:szCs w:val="19"/>
                  <w:lang w:val="fr-FR"/>
                </w:rPr>
                <w:t>gr</w:t>
              </w:r>
              <w:proofErr w:type="spellEnd"/>
            </w:hyperlink>
          </w:p>
          <w:p w:rsidR="0044676C" w:rsidRPr="0060646C" w:rsidRDefault="0044676C" w:rsidP="009F12F8">
            <w:pPr>
              <w:ind w:left="180" w:hanging="180"/>
              <w:jc w:val="center"/>
              <w:rPr>
                <w:b/>
                <w:sz w:val="20"/>
                <w:szCs w:val="20"/>
                <w:lang w:val="fr-FR"/>
              </w:rPr>
            </w:pPr>
          </w:p>
        </w:tc>
        <w:tc>
          <w:tcPr>
            <w:tcW w:w="251" w:type="dxa"/>
            <w:shd w:val="clear" w:color="auto" w:fill="auto"/>
          </w:tcPr>
          <w:p w:rsidR="0044676C" w:rsidRPr="0060646C" w:rsidRDefault="0044676C" w:rsidP="009F12F8">
            <w:pPr>
              <w:rPr>
                <w:b/>
                <w:sz w:val="20"/>
                <w:szCs w:val="20"/>
                <w:lang w:val="fr-FR"/>
              </w:rPr>
            </w:pPr>
          </w:p>
        </w:tc>
        <w:tc>
          <w:tcPr>
            <w:tcW w:w="3550" w:type="dxa"/>
            <w:shd w:val="clear" w:color="auto" w:fill="auto"/>
          </w:tcPr>
          <w:p w:rsidR="0044676C" w:rsidRPr="0060646C" w:rsidRDefault="0044676C" w:rsidP="009F12F8">
            <w:pPr>
              <w:snapToGrid w:val="0"/>
              <w:rPr>
                <w:lang w:val="fr-FR"/>
              </w:rPr>
            </w:pPr>
          </w:p>
        </w:tc>
      </w:tr>
    </w:tbl>
    <w:p w:rsidR="0044676C" w:rsidRPr="00161017" w:rsidRDefault="0044676C" w:rsidP="0044676C">
      <w:pPr>
        <w:spacing w:line="276" w:lineRule="auto"/>
        <w:rPr>
          <w:rFonts w:ascii="Calibri" w:hAnsi="Calibri"/>
          <w:lang w:val="en-US" w:eastAsia="en-US"/>
        </w:rPr>
      </w:pPr>
    </w:p>
    <w:p w:rsidR="0044676C" w:rsidRPr="009563A4" w:rsidRDefault="0044676C" w:rsidP="0044676C">
      <w:pPr>
        <w:spacing w:line="276" w:lineRule="auto"/>
        <w:jc w:val="center"/>
        <w:rPr>
          <w:rFonts w:ascii="Times New Roman" w:hAnsi="Times New Roman"/>
          <w:b/>
          <w:sz w:val="28"/>
          <w:szCs w:val="28"/>
          <w:lang w:eastAsia="en-US"/>
        </w:rPr>
      </w:pPr>
      <w:r w:rsidRPr="0005346F">
        <w:rPr>
          <w:rFonts w:ascii="Times New Roman" w:hAnsi="Times New Roman"/>
          <w:b/>
          <w:sz w:val="28"/>
          <w:szCs w:val="28"/>
          <w:lang w:eastAsia="en-US"/>
        </w:rPr>
        <w:t>ΔΕΛΤΙΟ ΤΥΠΟΥ</w:t>
      </w:r>
    </w:p>
    <w:p w:rsidR="0044676C" w:rsidRPr="009563A4" w:rsidRDefault="0044676C" w:rsidP="009C0137">
      <w:pPr>
        <w:spacing w:line="276" w:lineRule="auto"/>
        <w:jc w:val="center"/>
        <w:rPr>
          <w:rFonts w:ascii="Times New Roman" w:hAnsi="Times New Roman"/>
          <w:b/>
          <w:sz w:val="28"/>
          <w:szCs w:val="28"/>
          <w:lang w:eastAsia="en-US"/>
        </w:rPr>
      </w:pPr>
    </w:p>
    <w:p w:rsidR="009C0137" w:rsidRPr="002F0D96" w:rsidRDefault="00C52E1F" w:rsidP="00C52E1F">
      <w:pPr>
        <w:jc w:val="center"/>
        <w:rPr>
          <w:rFonts w:ascii="Times New Roman" w:hAnsi="Times New Roman"/>
          <w:b/>
          <w:sz w:val="24"/>
          <w:szCs w:val="24"/>
        </w:rPr>
      </w:pPr>
      <w:r>
        <w:rPr>
          <w:rFonts w:ascii="Times New Roman" w:hAnsi="Times New Roman"/>
          <w:b/>
          <w:sz w:val="24"/>
          <w:szCs w:val="24"/>
        </w:rPr>
        <w:t xml:space="preserve">Σχετικά με τα δημοσιεύματα περί λύσης </w:t>
      </w:r>
      <w:r w:rsidR="002F0D96" w:rsidRPr="002F0D96">
        <w:rPr>
          <w:rFonts w:ascii="Times New Roman" w:hAnsi="Times New Roman"/>
          <w:b/>
          <w:sz w:val="24"/>
          <w:szCs w:val="24"/>
        </w:rPr>
        <w:t>της Δ.Ε.Κ.ΠΟ.Τ</w:t>
      </w:r>
      <w:r>
        <w:rPr>
          <w:rFonts w:ascii="Times New Roman" w:hAnsi="Times New Roman"/>
          <w:b/>
          <w:sz w:val="24"/>
          <w:szCs w:val="24"/>
        </w:rPr>
        <w:t>.</w:t>
      </w:r>
      <w:r w:rsidR="002F0D96" w:rsidRPr="002F0D96">
        <w:rPr>
          <w:rFonts w:ascii="Times New Roman" w:hAnsi="Times New Roman"/>
          <w:b/>
          <w:sz w:val="24"/>
          <w:szCs w:val="24"/>
        </w:rPr>
        <w:t>Α</w:t>
      </w:r>
      <w:r>
        <w:rPr>
          <w:rFonts w:ascii="Times New Roman" w:hAnsi="Times New Roman"/>
          <w:b/>
          <w:sz w:val="24"/>
          <w:szCs w:val="24"/>
        </w:rPr>
        <w:t>. Δράμας</w:t>
      </w:r>
    </w:p>
    <w:p w:rsidR="002F0D96" w:rsidRDefault="002F0D96" w:rsidP="009C0137">
      <w:pPr>
        <w:jc w:val="both"/>
      </w:pPr>
    </w:p>
    <w:p w:rsidR="009C0137" w:rsidRDefault="009C0137" w:rsidP="009C0137">
      <w:pPr>
        <w:spacing w:line="360" w:lineRule="auto"/>
        <w:jc w:val="both"/>
        <w:rPr>
          <w:rFonts w:ascii="Times New Roman" w:hAnsi="Times New Roman"/>
        </w:rPr>
      </w:pPr>
      <w:r w:rsidRPr="009C0137">
        <w:rPr>
          <w:rFonts w:ascii="Times New Roman" w:hAnsi="Times New Roman"/>
        </w:rPr>
        <w:t xml:space="preserve">Με αφορμή δημοσιεύματα σε εφημερίδες και μέσα κοινωνικής δικτύωσης αναφορικά με το θέμα λύσης της Δ.Ε.Κ.ΠΟ.ΤΑ., η Αποκεντρωμένη Διοίκηση Μακεδονίας – Θράκης (ΑΔΜΘ) επισημαίνει τα ακόλουθα: </w:t>
      </w:r>
    </w:p>
    <w:p w:rsidR="009C0137" w:rsidRDefault="009C0137" w:rsidP="00E17F0C">
      <w:pPr>
        <w:spacing w:line="360" w:lineRule="auto"/>
        <w:ind w:firstLine="720"/>
        <w:jc w:val="both"/>
        <w:rPr>
          <w:rFonts w:ascii="Times New Roman" w:hAnsi="Times New Roman"/>
        </w:rPr>
      </w:pPr>
      <w:r>
        <w:rPr>
          <w:rFonts w:ascii="Times New Roman" w:hAnsi="Times New Roman"/>
        </w:rPr>
        <w:t xml:space="preserve">Ο Συντονιστής ως Επόπτης/Ελεγκτής Νομιμότητας και τα εξουσιοδοτημένα από αυτόν στελέχη της ΑΔΜΘ ασκούν έλεγχο νομιμότητας επί αποφάσεων συλλογικών οργάνων των Δήμων και Περιφερειών. </w:t>
      </w:r>
    </w:p>
    <w:p w:rsidR="009C0137" w:rsidRDefault="009C0137" w:rsidP="009C0137">
      <w:pPr>
        <w:spacing w:line="360" w:lineRule="auto"/>
        <w:jc w:val="both"/>
        <w:rPr>
          <w:rFonts w:ascii="Times New Roman" w:hAnsi="Times New Roman"/>
        </w:rPr>
      </w:pPr>
      <w:r>
        <w:rPr>
          <w:rFonts w:ascii="Times New Roman" w:hAnsi="Times New Roman"/>
        </w:rPr>
        <w:tab/>
        <w:t xml:space="preserve">Κάθε αιρετός (π.χ. δημοτικός σύμβουλος) ενδέχεται να μην έχει γνώσεις σχετικά με το θεσμικό πλαίσιο, τις διαδικασίες και τις αρχές της Διοίκησης. Στην περίπτωση βέβαια αυτή είναι δύσκολο να βοηθήσει στην επίτευξη συγκεκριμένων στόχων προς όφελος των πολιτών/δημοτών, στους οποίους όμως και θα λογοδοτήσει. Κανένας όμως στηριζόμενος στην άγνοια ή στην κακή βούληση δεν δικαιούται να συκοφαντεί, προσβάλλει και κηλιδώνει ευσυνείδητους λειτουργούς. Στην περίπτωση αυτή ελέγχεται πειθαρχικά και ίσως και ποινικά. </w:t>
      </w:r>
    </w:p>
    <w:p w:rsidR="00A32224" w:rsidRDefault="009C0137" w:rsidP="009C0137">
      <w:pPr>
        <w:spacing w:line="360" w:lineRule="auto"/>
        <w:jc w:val="both"/>
        <w:rPr>
          <w:rFonts w:ascii="Times New Roman" w:hAnsi="Times New Roman"/>
        </w:rPr>
      </w:pPr>
      <w:r>
        <w:rPr>
          <w:rFonts w:ascii="Times New Roman" w:hAnsi="Times New Roman"/>
        </w:rPr>
        <w:tab/>
        <w:t>Στο εν λόγω θέμα, η Αποκεντρωμένη Διοίκηση Μακεδονίας – Θράκης ενήργησε με υποδειγματικό τρόπο. Πιο συγκεκριμένα και όσο αφορά</w:t>
      </w:r>
      <w:r w:rsidR="00A32224">
        <w:rPr>
          <w:rFonts w:ascii="Times New Roman" w:hAnsi="Times New Roman"/>
        </w:rPr>
        <w:t xml:space="preserve"> το Τμήμα Διοικητικού Οικονομικού της Δράμας, οι διαδικασίες του ελέγχου νομιμότητας της απόφασης του Δημοτικού Συμβουλίου ολοκληρώθηκαν μέσα σε 7 μέρες (η προθεσμία είναι 30 ημέρες!), ενώ </w:t>
      </w:r>
      <w:r w:rsidR="00A32224" w:rsidRPr="00754CE0">
        <w:rPr>
          <w:rFonts w:ascii="Times New Roman" w:hAnsi="Times New Roman"/>
          <w:b/>
        </w:rPr>
        <w:t>η απόφαση λύσης</w:t>
      </w:r>
      <w:r w:rsidR="00A32224">
        <w:rPr>
          <w:rFonts w:ascii="Times New Roman" w:hAnsi="Times New Roman"/>
        </w:rPr>
        <w:t xml:space="preserve"> συντάχθηκε και απεστάλη στο αρμόδιο τμήμα της Κομοτηνής μέσα σε </w:t>
      </w:r>
      <w:r w:rsidR="00A32224" w:rsidRPr="00754CE0">
        <w:rPr>
          <w:rFonts w:ascii="Times New Roman" w:hAnsi="Times New Roman"/>
          <w:b/>
        </w:rPr>
        <w:t>δύο (2)!!!!! μόνο ημέρες</w:t>
      </w:r>
      <w:r w:rsidR="00A32224">
        <w:rPr>
          <w:rFonts w:ascii="Times New Roman" w:hAnsi="Times New Roman"/>
        </w:rPr>
        <w:t xml:space="preserve"> (δεν υπάρχει προθεσμία). Παράλληλα, ο νόμος ο οποίος άλλαξε τα δεδομένα και επέβαλε τη σύμφωνη γνώμη Δημάρχου, </w:t>
      </w:r>
      <w:r w:rsidR="00A32224" w:rsidRPr="00033D25">
        <w:rPr>
          <w:rFonts w:ascii="Times New Roman" w:hAnsi="Times New Roman"/>
          <w:b/>
        </w:rPr>
        <w:t>κατατέθηκε</w:t>
      </w:r>
      <w:r w:rsidR="00A32224">
        <w:rPr>
          <w:rFonts w:ascii="Times New Roman" w:hAnsi="Times New Roman"/>
        </w:rPr>
        <w:t xml:space="preserve"> στις 21/2/2020, </w:t>
      </w:r>
      <w:r w:rsidR="00A32224" w:rsidRPr="00033D25">
        <w:rPr>
          <w:rFonts w:ascii="Times New Roman" w:hAnsi="Times New Roman"/>
          <w:b/>
        </w:rPr>
        <w:t>ψηφίστηκε</w:t>
      </w:r>
      <w:r w:rsidR="00A32224">
        <w:rPr>
          <w:rFonts w:ascii="Times New Roman" w:hAnsi="Times New Roman"/>
        </w:rPr>
        <w:t xml:space="preserve"> στις 5/3/2020 και </w:t>
      </w:r>
      <w:r w:rsidR="00A32224" w:rsidRPr="00033D25">
        <w:rPr>
          <w:rFonts w:ascii="Times New Roman" w:hAnsi="Times New Roman"/>
          <w:b/>
        </w:rPr>
        <w:t>δημοσιεύτηκε</w:t>
      </w:r>
      <w:r w:rsidR="00A32224">
        <w:rPr>
          <w:rFonts w:ascii="Times New Roman" w:hAnsi="Times New Roman"/>
        </w:rPr>
        <w:t xml:space="preserve"> στις 11/3/2020. Είναι γνωστό σε όλους όσοι ασχολούνται με τα δημόσια, πως για να δημοσιευτεί μια απόφαση στο Εθνικό Τυπογραφείο θα πρέπει, οι διατάξεις βάσει των οποίων εκδόθηκε, να ισχύουν </w:t>
      </w:r>
      <w:r w:rsidR="00A32224" w:rsidRPr="00033D25">
        <w:rPr>
          <w:rFonts w:ascii="Times New Roman" w:hAnsi="Times New Roman"/>
          <w:b/>
        </w:rPr>
        <w:t>τη στιγμή της δημοσίευσης</w:t>
      </w:r>
      <w:r w:rsidR="00A32224">
        <w:rPr>
          <w:rFonts w:ascii="Times New Roman" w:hAnsi="Times New Roman"/>
        </w:rPr>
        <w:t xml:space="preserve">. </w:t>
      </w:r>
      <w:r w:rsidR="00F95010">
        <w:rPr>
          <w:rFonts w:ascii="Times New Roman" w:hAnsi="Times New Roman"/>
        </w:rPr>
        <w:t>Επιπλέον</w:t>
      </w:r>
      <w:r w:rsidR="00A32224">
        <w:rPr>
          <w:rFonts w:ascii="Times New Roman" w:hAnsi="Times New Roman"/>
        </w:rPr>
        <w:t>, ο μέσος χρόνος αναμονής μιας δημοσίευσης στο Εθνικό Τυπογραφείο από τη στιγμή της αποστολής, είναι</w:t>
      </w:r>
      <w:r w:rsidR="0000310A" w:rsidRPr="0000310A">
        <w:rPr>
          <w:rFonts w:ascii="Times New Roman" w:hAnsi="Times New Roman"/>
        </w:rPr>
        <w:t>,</w:t>
      </w:r>
      <w:r w:rsidR="00A32224">
        <w:rPr>
          <w:rFonts w:ascii="Times New Roman" w:hAnsi="Times New Roman"/>
        </w:rPr>
        <w:t xml:space="preserve"> σε κανονικές συνθήκες</w:t>
      </w:r>
      <w:r w:rsidR="0000310A" w:rsidRPr="0000310A">
        <w:rPr>
          <w:rFonts w:ascii="Times New Roman" w:hAnsi="Times New Roman"/>
        </w:rPr>
        <w:t>,</w:t>
      </w:r>
      <w:r w:rsidR="00A32224">
        <w:rPr>
          <w:rFonts w:ascii="Times New Roman" w:hAnsi="Times New Roman"/>
        </w:rPr>
        <w:t xml:space="preserve"> γύρω στις 3 εβδομάδες. </w:t>
      </w:r>
    </w:p>
    <w:p w:rsidR="009C0137" w:rsidRPr="009C0137" w:rsidRDefault="00A32224" w:rsidP="009C0137">
      <w:pPr>
        <w:spacing w:line="360" w:lineRule="auto"/>
        <w:jc w:val="both"/>
        <w:rPr>
          <w:rFonts w:ascii="Times New Roman" w:hAnsi="Times New Roman"/>
        </w:rPr>
      </w:pPr>
      <w:r>
        <w:rPr>
          <w:rFonts w:ascii="Times New Roman" w:hAnsi="Times New Roman"/>
        </w:rPr>
        <w:tab/>
        <w:t xml:space="preserve">Η ΑΔΜΘ ελέγχει τη νομιμότητα των πράξεων. Δεν συντάσσεται με παρατάξεις, δεν εξετάζει πολιτικές απόψεις, ούτε κρίνει τη σκοπιμότητα μιας επιλογής. Διατηρεί την ανεξαρτησία και την </w:t>
      </w:r>
      <w:r>
        <w:rPr>
          <w:rFonts w:ascii="Times New Roman" w:hAnsi="Times New Roman"/>
        </w:rPr>
        <w:lastRenderedPageBreak/>
        <w:t>ουδετερότητά της. Δεν θα επιτρέψει λοιπόν σε κανέναν</w:t>
      </w:r>
      <w:r w:rsidR="0000310A" w:rsidRPr="00C52E1F">
        <w:rPr>
          <w:rFonts w:ascii="Times New Roman" w:hAnsi="Times New Roman"/>
        </w:rPr>
        <w:t>,</w:t>
      </w:r>
      <w:r>
        <w:rPr>
          <w:rFonts w:ascii="Times New Roman" w:hAnsi="Times New Roman"/>
        </w:rPr>
        <w:t xml:space="preserve"> να αφήνει μομφές προς αυτήν. Η όποια έκθεση απόψεων </w:t>
      </w:r>
      <w:r w:rsidR="009C0137">
        <w:rPr>
          <w:rFonts w:ascii="Times New Roman" w:hAnsi="Times New Roman"/>
        </w:rPr>
        <w:t xml:space="preserve"> </w:t>
      </w:r>
      <w:r>
        <w:rPr>
          <w:rFonts w:ascii="Times New Roman" w:hAnsi="Times New Roman"/>
        </w:rPr>
        <w:t xml:space="preserve">θα έπρεπε να γίνεται με γνώση και μέτρο. Κανένα από τα παραπάνω και φυσικά ούτε η εξαντλητική παράθεση όλων των απόψεων, δεν χαρακτηρίζει τα εν λόγω δημοσιεύματα. </w:t>
      </w:r>
      <w:r w:rsidR="009C0137">
        <w:rPr>
          <w:rFonts w:ascii="Times New Roman" w:hAnsi="Times New Roman"/>
        </w:rPr>
        <w:t xml:space="preserve"> </w:t>
      </w:r>
    </w:p>
    <w:p w:rsidR="00C52E1F" w:rsidRDefault="00C52E1F"/>
    <w:p w:rsidR="00C52E1F" w:rsidRPr="00C52E1F" w:rsidRDefault="00C52E1F" w:rsidP="00C52E1F"/>
    <w:p w:rsidR="00C52E1F" w:rsidRPr="00C52E1F" w:rsidRDefault="00C52E1F" w:rsidP="00C52E1F"/>
    <w:p w:rsidR="00C52E1F" w:rsidRPr="00C52E1F" w:rsidRDefault="00C52E1F" w:rsidP="00C52E1F"/>
    <w:p w:rsidR="00C52E1F" w:rsidRDefault="00C52E1F" w:rsidP="00C52E1F"/>
    <w:p w:rsidR="00C52E1F" w:rsidRPr="00C52E1F" w:rsidRDefault="00C52E1F" w:rsidP="00C52E1F">
      <w:pPr>
        <w:tabs>
          <w:tab w:val="left" w:pos="5745"/>
        </w:tabs>
        <w:rPr>
          <w:rFonts w:ascii="Times New Roman" w:hAnsi="Times New Roman"/>
        </w:rPr>
      </w:pPr>
      <w:r>
        <w:tab/>
      </w:r>
      <w:r w:rsidRPr="00C52E1F">
        <w:rPr>
          <w:rFonts w:ascii="Times New Roman" w:hAnsi="Times New Roman"/>
        </w:rPr>
        <w:t xml:space="preserve">      Ο Συντονιστής</w:t>
      </w:r>
    </w:p>
    <w:p w:rsidR="00C52E1F" w:rsidRPr="00C52E1F" w:rsidRDefault="00C52E1F" w:rsidP="00C52E1F">
      <w:pPr>
        <w:rPr>
          <w:rFonts w:ascii="Times New Roman" w:hAnsi="Times New Roman"/>
        </w:rPr>
      </w:pPr>
    </w:p>
    <w:p w:rsidR="00C52E1F" w:rsidRPr="00C52E1F" w:rsidRDefault="00C52E1F" w:rsidP="00C52E1F">
      <w:pPr>
        <w:rPr>
          <w:rFonts w:ascii="Times New Roman" w:hAnsi="Times New Roman"/>
        </w:rPr>
      </w:pPr>
    </w:p>
    <w:p w:rsidR="009C0137" w:rsidRPr="00C52E1F" w:rsidRDefault="00C52E1F" w:rsidP="00C52E1F">
      <w:pPr>
        <w:tabs>
          <w:tab w:val="left" w:pos="5760"/>
        </w:tabs>
        <w:rPr>
          <w:rFonts w:ascii="Times New Roman" w:hAnsi="Times New Roman"/>
        </w:rPr>
      </w:pPr>
      <w:r w:rsidRPr="00C52E1F">
        <w:rPr>
          <w:rFonts w:ascii="Times New Roman" w:hAnsi="Times New Roman"/>
        </w:rPr>
        <w:tab/>
        <w:t>Δρ. Ιωάννης Σάββας</w:t>
      </w:r>
    </w:p>
    <w:sectPr w:rsidR="009C0137" w:rsidRPr="00C52E1F" w:rsidSect="003A64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0137"/>
    <w:rsid w:val="0000310A"/>
    <w:rsid w:val="00033D25"/>
    <w:rsid w:val="00094D78"/>
    <w:rsid w:val="001C1D4C"/>
    <w:rsid w:val="002F0D96"/>
    <w:rsid w:val="00315EB7"/>
    <w:rsid w:val="003A6434"/>
    <w:rsid w:val="0044676C"/>
    <w:rsid w:val="00522A61"/>
    <w:rsid w:val="00621F24"/>
    <w:rsid w:val="00754CE0"/>
    <w:rsid w:val="009C0137"/>
    <w:rsid w:val="00A32224"/>
    <w:rsid w:val="00A528D3"/>
    <w:rsid w:val="00BE0722"/>
    <w:rsid w:val="00C17B43"/>
    <w:rsid w:val="00C52E1F"/>
    <w:rsid w:val="00E17F0C"/>
    <w:rsid w:val="00F950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137"/>
    <w:pPr>
      <w:spacing w:after="0" w:line="240" w:lineRule="auto"/>
    </w:pPr>
    <w:rPr>
      <w:rFonts w:ascii="Arial" w:eastAsia="Times New Roman" w:hAnsi="Arial"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C0137"/>
    <w:rPr>
      <w:color w:val="0000FF" w:themeColor="hyperlink"/>
      <w:u w:val="single"/>
    </w:rPr>
  </w:style>
  <w:style w:type="paragraph" w:customStyle="1" w:styleId="A3">
    <w:name w:val="Κύριο τμήμα A"/>
    <w:rsid w:val="009C01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yntonistis@damt.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434</Words>
  <Characters>2349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Grafeio Typou</dc:creator>
  <cp:lastModifiedBy>aithousa</cp:lastModifiedBy>
  <cp:revision>5</cp:revision>
  <dcterms:created xsi:type="dcterms:W3CDTF">2020-05-16T14:02:00Z</dcterms:created>
  <dcterms:modified xsi:type="dcterms:W3CDTF">2020-05-16T14:57:00Z</dcterms:modified>
</cp:coreProperties>
</file>